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F79586" w14:textId="5EC60214" w:rsidR="00DC2FE9" w:rsidRPr="00870492" w:rsidRDefault="001317BA" w:rsidP="00C318CB">
      <w:pPr>
        <w:spacing w:line="276" w:lineRule="auto"/>
        <w:rPr>
          <w:rFonts w:eastAsia="Calibri" w:cstheme="minorHAnsi"/>
          <w:b/>
          <w:color w:val="00ABBF"/>
          <w:sz w:val="32"/>
          <w:szCs w:val="32"/>
        </w:rPr>
      </w:pPr>
      <w:r>
        <w:rPr>
          <w:rFonts w:eastAsia="Calibri" w:cstheme="minorHAnsi"/>
          <w:b/>
          <w:color w:val="00ABBF"/>
          <w:sz w:val="32"/>
          <w:szCs w:val="32"/>
        </w:rPr>
        <w:t xml:space="preserve">De algemene regels van </w:t>
      </w:r>
      <w:proofErr w:type="spellStart"/>
      <w:r>
        <w:rPr>
          <w:rFonts w:eastAsia="Calibri" w:cstheme="minorHAnsi"/>
          <w:b/>
          <w:color w:val="00ABBF"/>
          <w:sz w:val="32"/>
          <w:szCs w:val="32"/>
        </w:rPr>
        <w:t>Barnga</w:t>
      </w:r>
      <w:proofErr w:type="spellEnd"/>
    </w:p>
    <w:p w14:paraId="508B7B6D" w14:textId="5544288E" w:rsidR="00DC2FE9" w:rsidRPr="00870492" w:rsidRDefault="00DC2FE9" w:rsidP="00C318CB">
      <w:pPr>
        <w:spacing w:line="276" w:lineRule="auto"/>
        <w:rPr>
          <w:rFonts w:eastAsia="Times New Roman" w:cstheme="minorHAnsi"/>
          <w:lang w:val="en-US"/>
        </w:rPr>
      </w:pPr>
    </w:p>
    <w:tbl>
      <w:tblPr>
        <w:tblStyle w:val="Tabelraster"/>
        <w:tblW w:w="0" w:type="auto"/>
        <w:tblBorders>
          <w:top w:val="single" w:sz="4" w:space="0" w:color="00ABBF"/>
          <w:left w:val="single" w:sz="4" w:space="0" w:color="00ABBF"/>
          <w:bottom w:val="single" w:sz="4" w:space="0" w:color="00ABBF"/>
          <w:right w:val="single" w:sz="4" w:space="0" w:color="00ABBF"/>
          <w:insideH w:val="single" w:sz="4" w:space="0" w:color="00ABBF"/>
          <w:insideV w:val="single" w:sz="4" w:space="0" w:color="00ABBF"/>
        </w:tblBorders>
        <w:tblLook w:val="04A0" w:firstRow="1" w:lastRow="0" w:firstColumn="1" w:lastColumn="0" w:noHBand="0" w:noVBand="1"/>
      </w:tblPr>
      <w:tblGrid>
        <w:gridCol w:w="1555"/>
        <w:gridCol w:w="7461"/>
      </w:tblGrid>
      <w:tr w:rsidR="001317BA" w:rsidRPr="00250FDD" w14:paraId="28E9DF52" w14:textId="77777777" w:rsidTr="001317BA">
        <w:tc>
          <w:tcPr>
            <w:tcW w:w="1555" w:type="dxa"/>
          </w:tcPr>
          <w:p w14:paraId="567F196C" w14:textId="77777777" w:rsidR="001317BA" w:rsidRPr="001317BA" w:rsidRDefault="001317BA" w:rsidP="001317BA">
            <w:pPr>
              <w:spacing w:line="276" w:lineRule="auto"/>
              <w:rPr>
                <w:rFonts w:cstheme="minorHAnsi"/>
                <w:b/>
                <w:bCs/>
              </w:rPr>
            </w:pPr>
            <w:r w:rsidRPr="001317BA">
              <w:rPr>
                <w:rFonts w:cstheme="minorHAnsi"/>
                <w:b/>
                <w:bCs/>
              </w:rPr>
              <w:t xml:space="preserve">De kaarten </w:t>
            </w:r>
          </w:p>
        </w:tc>
        <w:tc>
          <w:tcPr>
            <w:tcW w:w="7461" w:type="dxa"/>
          </w:tcPr>
          <w:p w14:paraId="64FF1588" w14:textId="77777777" w:rsidR="001317BA" w:rsidRPr="001317BA" w:rsidRDefault="001317BA" w:rsidP="001317BA">
            <w:pPr>
              <w:spacing w:line="276" w:lineRule="auto"/>
              <w:rPr>
                <w:rFonts w:cstheme="minorHAnsi"/>
              </w:rPr>
            </w:pPr>
            <w:r w:rsidRPr="001317BA">
              <w:rPr>
                <w:rFonts w:cstheme="minorHAnsi"/>
              </w:rPr>
              <w:t>Er worden slechts twintig kaarten gebruikt: Aas, 2, 3, 4 en 5 in iedere kleur. De kleuren zijn schoppen (</w:t>
            </w:r>
            <w:r w:rsidRPr="001317BA">
              <w:rPr>
                <w:rFonts w:ascii="Segoe UI Symbol" w:hAnsi="Segoe UI Symbol" w:cs="Segoe UI Symbol"/>
              </w:rPr>
              <w:t>♠</w:t>
            </w:r>
            <w:r w:rsidRPr="001317BA">
              <w:rPr>
                <w:rFonts w:cstheme="minorHAnsi"/>
              </w:rPr>
              <w:t>), klaver (</w:t>
            </w:r>
            <w:r w:rsidRPr="001317BA">
              <w:rPr>
                <w:rFonts w:ascii="Segoe UI Symbol" w:hAnsi="Segoe UI Symbol" w:cs="Segoe UI Symbol"/>
              </w:rPr>
              <w:t>♣</w:t>
            </w:r>
            <w:r w:rsidRPr="001317BA">
              <w:rPr>
                <w:rFonts w:cstheme="minorHAnsi"/>
              </w:rPr>
              <w:t>), ruiten (</w:t>
            </w:r>
            <w:r w:rsidRPr="001317BA">
              <w:rPr>
                <w:rFonts w:ascii="Segoe UI Symbol" w:hAnsi="Segoe UI Symbol" w:cs="Segoe UI Symbol"/>
              </w:rPr>
              <w:t>♦</w:t>
            </w:r>
            <w:r w:rsidRPr="001317BA">
              <w:rPr>
                <w:rFonts w:cstheme="minorHAnsi"/>
              </w:rPr>
              <w:t>) en harten (</w:t>
            </w:r>
            <w:r w:rsidRPr="001317BA">
              <w:rPr>
                <w:rFonts w:ascii="Segoe UI Symbol" w:hAnsi="Segoe UI Symbol" w:cs="Segoe UI Symbol"/>
              </w:rPr>
              <w:t>♥</w:t>
            </w:r>
            <w:r w:rsidRPr="001317BA">
              <w:rPr>
                <w:rFonts w:cstheme="minorHAnsi"/>
              </w:rPr>
              <w:t>). De aas is de laagste kaart.</w:t>
            </w:r>
          </w:p>
        </w:tc>
      </w:tr>
      <w:tr w:rsidR="001317BA" w:rsidRPr="00250FDD" w14:paraId="59F59925" w14:textId="77777777" w:rsidTr="001317BA">
        <w:tc>
          <w:tcPr>
            <w:tcW w:w="1555" w:type="dxa"/>
          </w:tcPr>
          <w:p w14:paraId="2F290942" w14:textId="77777777" w:rsidR="001317BA" w:rsidRPr="001317BA" w:rsidRDefault="001317BA" w:rsidP="001317BA">
            <w:pPr>
              <w:spacing w:line="276" w:lineRule="auto"/>
              <w:rPr>
                <w:rFonts w:cstheme="minorHAnsi"/>
                <w:b/>
                <w:bCs/>
              </w:rPr>
            </w:pPr>
            <w:r w:rsidRPr="001317BA">
              <w:rPr>
                <w:rFonts w:cstheme="minorHAnsi"/>
                <w:b/>
                <w:bCs/>
              </w:rPr>
              <w:t>De spelers</w:t>
            </w:r>
          </w:p>
        </w:tc>
        <w:tc>
          <w:tcPr>
            <w:tcW w:w="7461" w:type="dxa"/>
          </w:tcPr>
          <w:p w14:paraId="5454F2DB" w14:textId="77777777" w:rsidR="001317BA" w:rsidRPr="001317BA" w:rsidRDefault="001317BA" w:rsidP="001317BA">
            <w:pPr>
              <w:spacing w:line="276" w:lineRule="auto"/>
              <w:rPr>
                <w:rFonts w:cstheme="minorHAnsi"/>
              </w:rPr>
            </w:pPr>
            <w:r w:rsidRPr="001317BA">
              <w:rPr>
                <w:rFonts w:cstheme="minorHAnsi"/>
              </w:rPr>
              <w:t xml:space="preserve">Per tafel zijn er vier spelers, waarbij de twee spelers die tegenover elkaar zitten samen spelen (elkaars maat zijn). </w:t>
            </w:r>
          </w:p>
        </w:tc>
      </w:tr>
      <w:tr w:rsidR="001317BA" w:rsidRPr="00250FDD" w14:paraId="04AA80BC" w14:textId="77777777" w:rsidTr="001317BA">
        <w:tc>
          <w:tcPr>
            <w:tcW w:w="1555" w:type="dxa"/>
          </w:tcPr>
          <w:p w14:paraId="3E00F543" w14:textId="77777777" w:rsidR="001317BA" w:rsidRPr="001317BA" w:rsidRDefault="001317BA" w:rsidP="001317BA">
            <w:pPr>
              <w:spacing w:line="276" w:lineRule="auto"/>
              <w:rPr>
                <w:rFonts w:cstheme="minorHAnsi"/>
                <w:b/>
                <w:bCs/>
              </w:rPr>
            </w:pPr>
            <w:r w:rsidRPr="001317BA">
              <w:rPr>
                <w:rFonts w:cstheme="minorHAnsi"/>
                <w:b/>
                <w:bCs/>
              </w:rPr>
              <w:t xml:space="preserve">Het delen </w:t>
            </w:r>
          </w:p>
        </w:tc>
        <w:tc>
          <w:tcPr>
            <w:tcW w:w="7461" w:type="dxa"/>
          </w:tcPr>
          <w:p w14:paraId="45CDD67E" w14:textId="77777777" w:rsidR="001317BA" w:rsidRPr="001317BA" w:rsidRDefault="001317BA" w:rsidP="001317BA">
            <w:pPr>
              <w:spacing w:line="276" w:lineRule="auto"/>
              <w:rPr>
                <w:rFonts w:cstheme="minorHAnsi"/>
              </w:rPr>
            </w:pPr>
            <w:r w:rsidRPr="001317BA">
              <w:rPr>
                <w:rFonts w:cstheme="minorHAnsi"/>
              </w:rPr>
              <w:t xml:space="preserve">De gever schudt de kaarten en geeft ze een voor een. Iedere speler krijgt vijf kaarten. </w:t>
            </w:r>
          </w:p>
        </w:tc>
      </w:tr>
      <w:tr w:rsidR="001317BA" w:rsidRPr="00250FDD" w14:paraId="6E3D06ED" w14:textId="77777777" w:rsidTr="001317BA">
        <w:tc>
          <w:tcPr>
            <w:tcW w:w="1555" w:type="dxa"/>
          </w:tcPr>
          <w:p w14:paraId="1C19616C" w14:textId="77777777" w:rsidR="001317BA" w:rsidRPr="001317BA" w:rsidRDefault="001317BA" w:rsidP="001317BA">
            <w:pPr>
              <w:spacing w:line="276" w:lineRule="auto"/>
              <w:rPr>
                <w:rFonts w:cstheme="minorHAnsi"/>
                <w:b/>
                <w:bCs/>
              </w:rPr>
            </w:pPr>
            <w:r w:rsidRPr="001317BA">
              <w:rPr>
                <w:rFonts w:cstheme="minorHAnsi"/>
                <w:b/>
                <w:bCs/>
              </w:rPr>
              <w:t xml:space="preserve">Het begin </w:t>
            </w:r>
          </w:p>
        </w:tc>
        <w:tc>
          <w:tcPr>
            <w:tcW w:w="7461" w:type="dxa"/>
          </w:tcPr>
          <w:p w14:paraId="14BB3DC2" w14:textId="77777777" w:rsidR="001317BA" w:rsidRPr="001317BA" w:rsidRDefault="001317BA" w:rsidP="001317BA">
            <w:pPr>
              <w:spacing w:line="276" w:lineRule="auto"/>
              <w:rPr>
                <w:rFonts w:cstheme="minorHAnsi"/>
              </w:rPr>
            </w:pPr>
            <w:r w:rsidRPr="001317BA">
              <w:rPr>
                <w:rFonts w:cstheme="minorHAnsi"/>
              </w:rPr>
              <w:t xml:space="preserve">De speler die links van de gever zit, komt uit (speelt een kaart). Om de beurt spelen de andere spelers een kaart bij. De vier kaarten die dan op tafel komen te liggen, noemen we een slag. </w:t>
            </w:r>
          </w:p>
        </w:tc>
      </w:tr>
      <w:tr w:rsidR="001317BA" w:rsidRPr="00250FDD" w14:paraId="1A9286FF" w14:textId="77777777" w:rsidTr="001317BA">
        <w:tc>
          <w:tcPr>
            <w:tcW w:w="1555" w:type="dxa"/>
          </w:tcPr>
          <w:p w14:paraId="363FAEEE" w14:textId="77777777" w:rsidR="001317BA" w:rsidRPr="001317BA" w:rsidRDefault="001317BA" w:rsidP="001317BA">
            <w:pPr>
              <w:spacing w:line="276" w:lineRule="auto"/>
              <w:rPr>
                <w:rFonts w:cstheme="minorHAnsi"/>
                <w:b/>
                <w:bCs/>
              </w:rPr>
            </w:pPr>
            <w:r w:rsidRPr="001317BA">
              <w:rPr>
                <w:rFonts w:cstheme="minorHAnsi"/>
                <w:b/>
                <w:bCs/>
              </w:rPr>
              <w:t xml:space="preserve">Het winnen van een slag </w:t>
            </w:r>
          </w:p>
        </w:tc>
        <w:tc>
          <w:tcPr>
            <w:tcW w:w="7461" w:type="dxa"/>
          </w:tcPr>
          <w:p w14:paraId="4426AB9D" w14:textId="77777777" w:rsidR="001317BA" w:rsidRPr="001317BA" w:rsidRDefault="001317BA" w:rsidP="001317BA">
            <w:pPr>
              <w:spacing w:line="276" w:lineRule="auto"/>
              <w:rPr>
                <w:rFonts w:cstheme="minorHAnsi"/>
              </w:rPr>
            </w:pPr>
            <w:r w:rsidRPr="001317BA">
              <w:rPr>
                <w:rFonts w:cstheme="minorHAnsi"/>
              </w:rPr>
              <w:t xml:space="preserve">Wanneer alle vier de kaarten gespeeld zijn, heeft de hoogste kaart de slag gewonnen. De speler van deze kaart neemt de slag en legt de kaarten op een stapeltje met de afbeeldingen naar beneden. </w:t>
            </w:r>
          </w:p>
        </w:tc>
      </w:tr>
      <w:tr w:rsidR="001317BA" w:rsidRPr="00250FDD" w14:paraId="6DE27E3D" w14:textId="77777777" w:rsidTr="001317BA">
        <w:tc>
          <w:tcPr>
            <w:tcW w:w="1555" w:type="dxa"/>
          </w:tcPr>
          <w:p w14:paraId="025199C4" w14:textId="77777777" w:rsidR="001317BA" w:rsidRPr="001317BA" w:rsidRDefault="001317BA" w:rsidP="001317BA">
            <w:pPr>
              <w:spacing w:line="276" w:lineRule="auto"/>
              <w:rPr>
                <w:rFonts w:cstheme="minorHAnsi"/>
                <w:b/>
                <w:bCs/>
              </w:rPr>
            </w:pPr>
            <w:r w:rsidRPr="001317BA">
              <w:rPr>
                <w:rFonts w:cstheme="minorHAnsi"/>
                <w:b/>
                <w:bCs/>
              </w:rPr>
              <w:t xml:space="preserve">Het vervolg </w:t>
            </w:r>
          </w:p>
        </w:tc>
        <w:tc>
          <w:tcPr>
            <w:tcW w:w="7461" w:type="dxa"/>
          </w:tcPr>
          <w:p w14:paraId="0F849F5D" w14:textId="77777777" w:rsidR="001317BA" w:rsidRPr="001317BA" w:rsidRDefault="001317BA" w:rsidP="001317BA">
            <w:pPr>
              <w:spacing w:line="276" w:lineRule="auto"/>
              <w:rPr>
                <w:rFonts w:cstheme="minorHAnsi"/>
              </w:rPr>
            </w:pPr>
            <w:r w:rsidRPr="001317BA">
              <w:rPr>
                <w:rFonts w:cstheme="minorHAnsi"/>
              </w:rPr>
              <w:t xml:space="preserve">De winnaar van een slag komt uit voor de volgende slag. Dit wordt herhaald tot alle kaarten op zijn. </w:t>
            </w:r>
          </w:p>
        </w:tc>
      </w:tr>
      <w:tr w:rsidR="001317BA" w:rsidRPr="00250FDD" w14:paraId="268EB01A" w14:textId="77777777" w:rsidTr="001317BA">
        <w:tc>
          <w:tcPr>
            <w:tcW w:w="1555" w:type="dxa"/>
          </w:tcPr>
          <w:p w14:paraId="2511D7A2" w14:textId="77777777" w:rsidR="001317BA" w:rsidRPr="001317BA" w:rsidRDefault="001317BA" w:rsidP="001317BA">
            <w:pPr>
              <w:spacing w:line="276" w:lineRule="auto"/>
              <w:rPr>
                <w:rFonts w:cstheme="minorHAnsi"/>
                <w:b/>
                <w:bCs/>
              </w:rPr>
            </w:pPr>
            <w:r w:rsidRPr="001317BA">
              <w:rPr>
                <w:rFonts w:cstheme="minorHAnsi"/>
                <w:b/>
                <w:bCs/>
              </w:rPr>
              <w:t xml:space="preserve">Het bekennen </w:t>
            </w:r>
          </w:p>
        </w:tc>
        <w:tc>
          <w:tcPr>
            <w:tcW w:w="7461" w:type="dxa"/>
          </w:tcPr>
          <w:p w14:paraId="388A23DD" w14:textId="77777777" w:rsidR="001317BA" w:rsidRPr="001317BA" w:rsidRDefault="001317BA" w:rsidP="001317BA">
            <w:pPr>
              <w:spacing w:line="276" w:lineRule="auto"/>
              <w:rPr>
                <w:rFonts w:cstheme="minorHAnsi"/>
              </w:rPr>
            </w:pPr>
            <w:r w:rsidRPr="001317BA">
              <w:rPr>
                <w:rFonts w:cstheme="minorHAnsi"/>
              </w:rPr>
              <w:t xml:space="preserve">Bij iedere slag mag de eerste speler in elke gewenste kleur uitkomen. Alle volgende spelers moeten ‘kleur bekennen’. Dit betekent dat ze een kaart moeten spelen in dezelfde kleur als de eerste kaart. </w:t>
            </w:r>
          </w:p>
        </w:tc>
      </w:tr>
      <w:tr w:rsidR="001317BA" w:rsidRPr="00250FDD" w14:paraId="1207B9DD" w14:textId="77777777" w:rsidTr="001317BA">
        <w:tc>
          <w:tcPr>
            <w:tcW w:w="1555" w:type="dxa"/>
          </w:tcPr>
          <w:p w14:paraId="4B068E9E" w14:textId="77777777" w:rsidR="001317BA" w:rsidRPr="001317BA" w:rsidRDefault="001317BA" w:rsidP="001317BA">
            <w:pPr>
              <w:spacing w:line="276" w:lineRule="auto"/>
              <w:rPr>
                <w:rFonts w:cstheme="minorHAnsi"/>
                <w:b/>
                <w:bCs/>
              </w:rPr>
            </w:pPr>
            <w:r w:rsidRPr="001317BA">
              <w:rPr>
                <w:rFonts w:cstheme="minorHAnsi"/>
                <w:b/>
                <w:bCs/>
              </w:rPr>
              <w:t xml:space="preserve">Als je niet kunt bekennen </w:t>
            </w:r>
          </w:p>
        </w:tc>
        <w:tc>
          <w:tcPr>
            <w:tcW w:w="7461" w:type="dxa"/>
          </w:tcPr>
          <w:p w14:paraId="559A0D94" w14:textId="77777777" w:rsidR="001317BA" w:rsidRPr="001317BA" w:rsidRDefault="001317BA" w:rsidP="001317BA">
            <w:pPr>
              <w:spacing w:line="276" w:lineRule="auto"/>
              <w:rPr>
                <w:rFonts w:cstheme="minorHAnsi"/>
              </w:rPr>
            </w:pPr>
            <w:r w:rsidRPr="001317BA">
              <w:rPr>
                <w:rFonts w:cstheme="minorHAnsi"/>
              </w:rPr>
              <w:t xml:space="preserve">Als je geen kaart hebt in de eerste kleur, speel dan een andere kleur. De hoogste kaart in de gevraagde kleur (van de eerste kaart dus) wint de slag. </w:t>
            </w:r>
          </w:p>
        </w:tc>
      </w:tr>
      <w:tr w:rsidR="001317BA" w:rsidRPr="00250FDD" w14:paraId="19B9E462" w14:textId="77777777" w:rsidTr="001317BA">
        <w:tc>
          <w:tcPr>
            <w:tcW w:w="1555" w:type="dxa"/>
          </w:tcPr>
          <w:p w14:paraId="4D72179F" w14:textId="77777777" w:rsidR="001317BA" w:rsidRPr="001317BA" w:rsidRDefault="001317BA" w:rsidP="001317BA">
            <w:pPr>
              <w:spacing w:line="276" w:lineRule="auto"/>
              <w:rPr>
                <w:rFonts w:cstheme="minorHAnsi"/>
                <w:b/>
                <w:bCs/>
              </w:rPr>
            </w:pPr>
            <w:r w:rsidRPr="001317BA">
              <w:rPr>
                <w:rFonts w:cstheme="minorHAnsi"/>
                <w:b/>
                <w:bCs/>
              </w:rPr>
              <w:t xml:space="preserve">Troef </w:t>
            </w:r>
          </w:p>
        </w:tc>
        <w:tc>
          <w:tcPr>
            <w:tcW w:w="7461" w:type="dxa"/>
          </w:tcPr>
          <w:p w14:paraId="2D00FB6A" w14:textId="77777777" w:rsidR="001317BA" w:rsidRPr="001317BA" w:rsidRDefault="001317BA" w:rsidP="001317BA">
            <w:pPr>
              <w:spacing w:line="276" w:lineRule="auto"/>
              <w:rPr>
                <w:rFonts w:cstheme="minorHAnsi"/>
              </w:rPr>
            </w:pPr>
            <w:r w:rsidRPr="001317BA">
              <w:rPr>
                <w:rFonts w:cstheme="minorHAnsi"/>
              </w:rPr>
              <w:t xml:space="preserve">In dit spel is schoppen troef. Een troefkaart is altijd hoger dan een kaart van een andere kleur. Als je niet kunt bekennen, mag je een troefkaart spelen. Hiermee win je dus de slag, zelfs als de waarde van je troefkaart lager is dan de hoogste kaart van de gevraagde kleur. Een volgende speler mag echter ook introeven en in dat geval wint de hoogste troefkaart de slag. </w:t>
            </w:r>
          </w:p>
        </w:tc>
      </w:tr>
      <w:tr w:rsidR="001317BA" w:rsidRPr="00250FDD" w14:paraId="0A4E397C" w14:textId="77777777" w:rsidTr="001317BA">
        <w:tc>
          <w:tcPr>
            <w:tcW w:w="1555" w:type="dxa"/>
          </w:tcPr>
          <w:p w14:paraId="0B7B3309" w14:textId="77777777" w:rsidR="001317BA" w:rsidRPr="001317BA" w:rsidRDefault="001317BA" w:rsidP="001317BA">
            <w:pPr>
              <w:spacing w:line="276" w:lineRule="auto"/>
              <w:rPr>
                <w:rFonts w:cstheme="minorHAnsi"/>
                <w:b/>
                <w:bCs/>
              </w:rPr>
            </w:pPr>
            <w:r w:rsidRPr="001317BA">
              <w:rPr>
                <w:rFonts w:cstheme="minorHAnsi"/>
                <w:b/>
                <w:bCs/>
              </w:rPr>
              <w:t>Het einde</w:t>
            </w:r>
          </w:p>
        </w:tc>
        <w:tc>
          <w:tcPr>
            <w:tcW w:w="7461" w:type="dxa"/>
          </w:tcPr>
          <w:p w14:paraId="106192ED" w14:textId="77777777" w:rsidR="001317BA" w:rsidRPr="001317BA" w:rsidRDefault="001317BA" w:rsidP="001317BA">
            <w:pPr>
              <w:spacing w:line="276" w:lineRule="auto"/>
              <w:rPr>
                <w:rFonts w:cstheme="minorHAnsi"/>
              </w:rPr>
            </w:pPr>
            <w:r w:rsidRPr="001317BA">
              <w:rPr>
                <w:rFonts w:cstheme="minorHAnsi"/>
              </w:rPr>
              <w:t xml:space="preserve">Het spel is afgelopen wanneer alle vijf de kaarten zijn gespeeld. Het duo dat de meeste slagen heeft gewonnen, heeft het spel gewonnen. </w:t>
            </w:r>
          </w:p>
        </w:tc>
      </w:tr>
    </w:tbl>
    <w:p w14:paraId="7600040A" w14:textId="77777777" w:rsidR="001317BA" w:rsidRDefault="001317BA" w:rsidP="001317BA"/>
    <w:p w14:paraId="79A7E419" w14:textId="77777777" w:rsidR="001317BA" w:rsidRPr="00FC6973" w:rsidRDefault="001317BA" w:rsidP="001317BA">
      <w:pPr>
        <w:pStyle w:val="Lijstalinea"/>
        <w:tabs>
          <w:tab w:val="left" w:pos="993"/>
        </w:tabs>
      </w:pPr>
    </w:p>
    <w:p w14:paraId="62567A6E" w14:textId="2AA3B8A9" w:rsidR="00870492" w:rsidRPr="001317BA" w:rsidRDefault="00870492" w:rsidP="00C318CB">
      <w:pPr>
        <w:spacing w:line="276" w:lineRule="auto"/>
        <w:rPr>
          <w:rFonts w:eastAsia="Times New Roman" w:cstheme="minorHAnsi"/>
        </w:rPr>
      </w:pPr>
    </w:p>
    <w:sectPr w:rsidR="00870492" w:rsidRPr="001317BA" w:rsidSect="001317B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8886C" w14:textId="77777777" w:rsidR="00F25639" w:rsidRDefault="00F25639" w:rsidP="00F2378F">
      <w:pPr>
        <w:spacing w:after="0" w:line="240" w:lineRule="auto"/>
      </w:pPr>
      <w:r>
        <w:separator/>
      </w:r>
    </w:p>
  </w:endnote>
  <w:endnote w:type="continuationSeparator" w:id="0">
    <w:p w14:paraId="633EF999" w14:textId="77777777" w:rsidR="00F25639" w:rsidRDefault="00F25639" w:rsidP="00F23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BCD2" w14:textId="3043180A" w:rsidR="00F25639" w:rsidRDefault="00F25639" w:rsidP="00F2378F">
    <w:pPr>
      <w:pStyle w:val="Voettekst"/>
      <w:jc w:val="center"/>
    </w:pPr>
    <w:r w:rsidRPr="00F2378F">
      <w:rPr>
        <w:noProof/>
        <w:lang w:eastAsia="nl-NL"/>
      </w:rPr>
      <w:drawing>
        <wp:anchor distT="0" distB="0" distL="114300" distR="114300" simplePos="0" relativeHeight="251658240" behindDoc="0" locked="0" layoutInCell="1" allowOverlap="1" wp14:anchorId="61045D7A" wp14:editId="0B1ABDC8">
          <wp:simplePos x="0" y="0"/>
          <wp:positionH relativeFrom="margin">
            <wp:align>left</wp:align>
          </wp:positionH>
          <wp:positionV relativeFrom="paragraph">
            <wp:posOffset>-135890</wp:posOffset>
          </wp:positionV>
          <wp:extent cx="1207770" cy="267335"/>
          <wp:effectExtent l="0" t="0" r="0" b="0"/>
          <wp:wrapNone/>
          <wp:docPr id="2" name="Afbeelding 2" descr="G:\Centraal Archief\Productie\Workflow XML\1. Word-kopij structureren\afb coutinho-logo\voor dummys\logo_coutinho_breedt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entraal Archief\Productie\Workflow XML\1. Word-kopij structureren\afb coutinho-logo\voor dummys\logo_coutinho_breedte-2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7770" cy="26733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314105817"/>
        <w:docPartObj>
          <w:docPartGallery w:val="Page Numbers (Bottom of Page)"/>
          <w:docPartUnique/>
        </w:docPartObj>
      </w:sdtPr>
      <w:sdtEndPr/>
      <w:sdtContent>
        <w:r>
          <w:fldChar w:fldCharType="begin"/>
        </w:r>
        <w:r>
          <w:instrText>PAGE   \* MERGEFORMAT</w:instrText>
        </w:r>
        <w:r>
          <w:fldChar w:fldCharType="separate"/>
        </w:r>
        <w:r w:rsidR="00586F8F">
          <w:rPr>
            <w:noProof/>
          </w:rP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22F46" w14:textId="77777777" w:rsidR="00F25639" w:rsidRDefault="00F25639" w:rsidP="00F2378F">
      <w:pPr>
        <w:spacing w:after="0" w:line="240" w:lineRule="auto"/>
      </w:pPr>
      <w:r>
        <w:separator/>
      </w:r>
    </w:p>
  </w:footnote>
  <w:footnote w:type="continuationSeparator" w:id="0">
    <w:p w14:paraId="66CDB553" w14:textId="77777777" w:rsidR="00F25639" w:rsidRDefault="00F25639" w:rsidP="00F23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5B8FA" w14:textId="0D3B6BCC" w:rsidR="00F25639" w:rsidRPr="00F2378F" w:rsidRDefault="001317BA">
    <w:pPr>
      <w:pStyle w:val="Koptekst"/>
      <w:rPr>
        <w:sz w:val="20"/>
      </w:rPr>
    </w:pPr>
    <w:r>
      <w:rPr>
        <w:color w:val="00ABBF"/>
        <w:sz w:val="20"/>
      </w:rPr>
      <w:t xml:space="preserve">De algemene regels van </w:t>
    </w:r>
    <w:proofErr w:type="spellStart"/>
    <w:r>
      <w:rPr>
        <w:color w:val="00ABBF"/>
        <w:sz w:val="20"/>
      </w:rPr>
      <w:t>Barnga</w:t>
    </w:r>
    <w:proofErr w:type="spellEnd"/>
    <w:r w:rsidR="00870492" w:rsidRPr="00870492">
      <w:rPr>
        <w:color w:val="00ABBF"/>
        <w:sz w:val="20"/>
      </w:rPr>
      <w:t xml:space="preserve"> </w:t>
    </w:r>
    <w:r w:rsidR="00F25639" w:rsidRPr="00F2378F">
      <w:rPr>
        <w:sz w:val="20"/>
      </w:rPr>
      <w:t xml:space="preserve">bij </w:t>
    </w:r>
    <w:r w:rsidR="00870492">
      <w:rPr>
        <w:sz w:val="20"/>
      </w:rPr>
      <w:t>Ontwikkeling in de groep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0666D"/>
    <w:multiLevelType w:val="hybridMultilevel"/>
    <w:tmpl w:val="662ABD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90855BE"/>
    <w:multiLevelType w:val="hybridMultilevel"/>
    <w:tmpl w:val="5B36BF6C"/>
    <w:lvl w:ilvl="0" w:tplc="0E705302">
      <w:start w:val="1"/>
      <w:numFmt w:val="decimal"/>
      <w:lvlRestart w:val="0"/>
      <w:lvlText w:val="%1"/>
      <w:lvlJc w:val="left"/>
      <w:pPr>
        <w:ind w:left="720" w:hanging="363"/>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3DC484D"/>
    <w:multiLevelType w:val="hybridMultilevel"/>
    <w:tmpl w:val="D4C071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8AE6D8E"/>
    <w:multiLevelType w:val="hybridMultilevel"/>
    <w:tmpl w:val="4148D3F2"/>
    <w:lvl w:ilvl="0" w:tplc="6DC493C0">
      <w:numFmt w:val="bullet"/>
      <w:lvlText w:val="-"/>
      <w:lvlJc w:val="left"/>
      <w:pPr>
        <w:ind w:left="1041" w:hanging="360"/>
      </w:pPr>
      <w:rPr>
        <w:rFonts w:ascii="Calibri" w:hAnsi="Calibri" w:hint="default"/>
        <w:b/>
        <w:i w:val="0"/>
        <w:color w:val="196DB6"/>
      </w:rPr>
    </w:lvl>
    <w:lvl w:ilvl="1" w:tplc="04130003" w:tentative="1">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4" w15:restartNumberingAfterBreak="0">
    <w:nsid w:val="4A5A1011"/>
    <w:multiLevelType w:val="hybridMultilevel"/>
    <w:tmpl w:val="43AEC564"/>
    <w:lvl w:ilvl="0" w:tplc="F2EAA2DE">
      <w:numFmt w:val="bullet"/>
      <w:lvlText w:val="-"/>
      <w:lvlJc w:val="left"/>
      <w:pPr>
        <w:ind w:left="1041" w:hanging="360"/>
      </w:pPr>
      <w:rPr>
        <w:rFonts w:ascii="Calibri" w:hAnsi="Calibri" w:hint="default"/>
        <w:color w:val="196DB6"/>
      </w:rPr>
    </w:lvl>
    <w:lvl w:ilvl="1" w:tplc="04130003" w:tentative="1">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5" w15:restartNumberingAfterBreak="0">
    <w:nsid w:val="5D8C09FC"/>
    <w:multiLevelType w:val="hybridMultilevel"/>
    <w:tmpl w:val="7C007B9A"/>
    <w:lvl w:ilvl="0" w:tplc="F2EAA2DE">
      <w:numFmt w:val="bullet"/>
      <w:lvlText w:val="-"/>
      <w:lvlJc w:val="left"/>
      <w:pPr>
        <w:ind w:left="1041" w:hanging="360"/>
      </w:pPr>
      <w:rPr>
        <w:rFonts w:ascii="Calibri" w:hAnsi="Calibri" w:hint="default"/>
        <w:b/>
        <w:i w:val="0"/>
        <w:color w:val="196DB6"/>
      </w:rPr>
    </w:lvl>
    <w:lvl w:ilvl="1" w:tplc="04130003" w:tentative="1">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6" w15:restartNumberingAfterBreak="0">
    <w:nsid w:val="61CF00E7"/>
    <w:multiLevelType w:val="hybridMultilevel"/>
    <w:tmpl w:val="8534A9D6"/>
    <w:lvl w:ilvl="0" w:tplc="FBB4D466">
      <w:numFmt w:val="bullet"/>
      <w:lvlText w:val="-"/>
      <w:lvlJc w:val="left"/>
      <w:pPr>
        <w:ind w:left="1041" w:hanging="360"/>
      </w:pPr>
      <w:rPr>
        <w:rFonts w:ascii="Calibri" w:eastAsiaTheme="minorHAnsi" w:hAnsi="Calibri" w:cs="Calibri" w:hint="default"/>
      </w:rPr>
    </w:lvl>
    <w:lvl w:ilvl="1" w:tplc="04130003" w:tentative="1">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7" w15:restartNumberingAfterBreak="0">
    <w:nsid w:val="6789363B"/>
    <w:multiLevelType w:val="hybridMultilevel"/>
    <w:tmpl w:val="4CD879C6"/>
    <w:lvl w:ilvl="0" w:tplc="208053D4">
      <w:start w:val="1"/>
      <w:numFmt w:val="bullet"/>
      <w:lvlText w:val="»"/>
      <w:lvlJc w:val="left"/>
      <w:pPr>
        <w:ind w:left="720" w:hanging="360"/>
      </w:pPr>
      <w:rPr>
        <w:rFonts w:ascii="Calibri" w:hAnsi="Calibri" w:hint="default"/>
        <w:color w:val="00AB5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CE017B4"/>
    <w:multiLevelType w:val="hybridMultilevel"/>
    <w:tmpl w:val="21588B1E"/>
    <w:lvl w:ilvl="0" w:tplc="64300DD4">
      <w:start w:val="1"/>
      <w:numFmt w:val="bullet"/>
      <w:lvlText w:val="»"/>
      <w:lvlJc w:val="left"/>
      <w:pPr>
        <w:ind w:left="720" w:hanging="360"/>
      </w:pPr>
      <w:rPr>
        <w:rFonts w:ascii="Calibri" w:hAnsi="Calibri" w:hint="default"/>
        <w:color w:val="196DB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97807321">
    <w:abstractNumId w:val="0"/>
  </w:num>
  <w:num w:numId="2" w16cid:durableId="1929725660">
    <w:abstractNumId w:val="2"/>
  </w:num>
  <w:num w:numId="3" w16cid:durableId="1100836554">
    <w:abstractNumId w:val="7"/>
  </w:num>
  <w:num w:numId="4" w16cid:durableId="2086419408">
    <w:abstractNumId w:val="8"/>
  </w:num>
  <w:num w:numId="5" w16cid:durableId="1694334632">
    <w:abstractNumId w:val="6"/>
  </w:num>
  <w:num w:numId="6" w16cid:durableId="344089526">
    <w:abstractNumId w:val="4"/>
  </w:num>
  <w:num w:numId="7" w16cid:durableId="560142425">
    <w:abstractNumId w:val="3"/>
  </w:num>
  <w:num w:numId="8" w16cid:durableId="1784106586">
    <w:abstractNumId w:val="5"/>
  </w:num>
  <w:num w:numId="9" w16cid:durableId="1333725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66AB7C"/>
    <w:rsid w:val="00077251"/>
    <w:rsid w:val="000B0F3C"/>
    <w:rsid w:val="000D77C5"/>
    <w:rsid w:val="00114B0F"/>
    <w:rsid w:val="001266B4"/>
    <w:rsid w:val="001316A0"/>
    <w:rsid w:val="001317BA"/>
    <w:rsid w:val="00167AE9"/>
    <w:rsid w:val="00171D1D"/>
    <w:rsid w:val="001922FD"/>
    <w:rsid w:val="001B7786"/>
    <w:rsid w:val="001C72A7"/>
    <w:rsid w:val="002044D5"/>
    <w:rsid w:val="00252106"/>
    <w:rsid w:val="002533B9"/>
    <w:rsid w:val="002605D8"/>
    <w:rsid w:val="00380D2A"/>
    <w:rsid w:val="003846F3"/>
    <w:rsid w:val="003861CD"/>
    <w:rsid w:val="00387560"/>
    <w:rsid w:val="003D2865"/>
    <w:rsid w:val="00414B94"/>
    <w:rsid w:val="0047560B"/>
    <w:rsid w:val="004960A2"/>
    <w:rsid w:val="004C021C"/>
    <w:rsid w:val="004E0589"/>
    <w:rsid w:val="004F1B11"/>
    <w:rsid w:val="0053153F"/>
    <w:rsid w:val="00586F8F"/>
    <w:rsid w:val="005C34F8"/>
    <w:rsid w:val="00680EDC"/>
    <w:rsid w:val="00684F44"/>
    <w:rsid w:val="006F10A4"/>
    <w:rsid w:val="0074694B"/>
    <w:rsid w:val="007B6CEB"/>
    <w:rsid w:val="007E115B"/>
    <w:rsid w:val="00870492"/>
    <w:rsid w:val="008E050B"/>
    <w:rsid w:val="00910DBC"/>
    <w:rsid w:val="00977994"/>
    <w:rsid w:val="00993E89"/>
    <w:rsid w:val="009A7732"/>
    <w:rsid w:val="00A46B21"/>
    <w:rsid w:val="00B260F3"/>
    <w:rsid w:val="00B45C72"/>
    <w:rsid w:val="00B861EE"/>
    <w:rsid w:val="00B928C3"/>
    <w:rsid w:val="00C318CB"/>
    <w:rsid w:val="00C37C36"/>
    <w:rsid w:val="00D313D6"/>
    <w:rsid w:val="00D37C4D"/>
    <w:rsid w:val="00D9577F"/>
    <w:rsid w:val="00DC2FE9"/>
    <w:rsid w:val="00DE78EB"/>
    <w:rsid w:val="00F2378F"/>
    <w:rsid w:val="00F25639"/>
    <w:rsid w:val="00F41F6E"/>
    <w:rsid w:val="00F75209"/>
    <w:rsid w:val="00FA3873"/>
    <w:rsid w:val="00FC0F8A"/>
    <w:rsid w:val="00FC17C3"/>
    <w:rsid w:val="0122427F"/>
    <w:rsid w:val="0127A980"/>
    <w:rsid w:val="015ADFD4"/>
    <w:rsid w:val="020BB72D"/>
    <w:rsid w:val="06E5A09E"/>
    <w:rsid w:val="0965F1B9"/>
    <w:rsid w:val="0A68B534"/>
    <w:rsid w:val="0B01C21A"/>
    <w:rsid w:val="0B5F6556"/>
    <w:rsid w:val="0C520BD8"/>
    <w:rsid w:val="0D1218E7"/>
    <w:rsid w:val="125B4898"/>
    <w:rsid w:val="18934949"/>
    <w:rsid w:val="1910FF86"/>
    <w:rsid w:val="19285828"/>
    <w:rsid w:val="19488E81"/>
    <w:rsid w:val="19E21F18"/>
    <w:rsid w:val="1AE19A16"/>
    <w:rsid w:val="1DA77938"/>
    <w:rsid w:val="1F019CE2"/>
    <w:rsid w:val="1F2A213C"/>
    <w:rsid w:val="25DE2C4E"/>
    <w:rsid w:val="26303557"/>
    <w:rsid w:val="27E8DDE2"/>
    <w:rsid w:val="29EFDDD5"/>
    <w:rsid w:val="2CAD3D14"/>
    <w:rsid w:val="2DD554DA"/>
    <w:rsid w:val="2F1E113F"/>
    <w:rsid w:val="31B6AFFD"/>
    <w:rsid w:val="327FD34E"/>
    <w:rsid w:val="33487414"/>
    <w:rsid w:val="3429161B"/>
    <w:rsid w:val="377DE413"/>
    <w:rsid w:val="37C7CADD"/>
    <w:rsid w:val="3835B007"/>
    <w:rsid w:val="3846722E"/>
    <w:rsid w:val="394893E5"/>
    <w:rsid w:val="3C2E938C"/>
    <w:rsid w:val="3C4C360D"/>
    <w:rsid w:val="3CE0AC1A"/>
    <w:rsid w:val="3F193FAD"/>
    <w:rsid w:val="3F5E5656"/>
    <w:rsid w:val="3FE12331"/>
    <w:rsid w:val="3FE1A93B"/>
    <w:rsid w:val="40310366"/>
    <w:rsid w:val="40E0FE5A"/>
    <w:rsid w:val="43B4AFA5"/>
    <w:rsid w:val="45047489"/>
    <w:rsid w:val="455C038A"/>
    <w:rsid w:val="4766AB7C"/>
    <w:rsid w:val="495D0AD3"/>
    <w:rsid w:val="49DFD332"/>
    <w:rsid w:val="49F57D72"/>
    <w:rsid w:val="4B627B36"/>
    <w:rsid w:val="4B70D65C"/>
    <w:rsid w:val="4BE0A9FD"/>
    <w:rsid w:val="4D66F7A8"/>
    <w:rsid w:val="5386B578"/>
    <w:rsid w:val="54FE9045"/>
    <w:rsid w:val="55970C45"/>
    <w:rsid w:val="5762EF0A"/>
    <w:rsid w:val="594138F0"/>
    <w:rsid w:val="59802844"/>
    <w:rsid w:val="59F6FAAD"/>
    <w:rsid w:val="5E083254"/>
    <w:rsid w:val="5E0C8528"/>
    <w:rsid w:val="5E2132B3"/>
    <w:rsid w:val="5E3BD799"/>
    <w:rsid w:val="61183CA7"/>
    <w:rsid w:val="6171D86D"/>
    <w:rsid w:val="62BE8535"/>
    <w:rsid w:val="65153517"/>
    <w:rsid w:val="66BD5DCB"/>
    <w:rsid w:val="68A029B2"/>
    <w:rsid w:val="6B5295C6"/>
    <w:rsid w:val="6C783CBF"/>
    <w:rsid w:val="6D2CFBA3"/>
    <w:rsid w:val="6EB61DE6"/>
    <w:rsid w:val="6F42D77E"/>
    <w:rsid w:val="6F7016A2"/>
    <w:rsid w:val="71FA8FB0"/>
    <w:rsid w:val="73F5C8F2"/>
    <w:rsid w:val="76182D2C"/>
    <w:rsid w:val="770C350C"/>
    <w:rsid w:val="77A74A18"/>
    <w:rsid w:val="7C876E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66AB7C"/>
  <w15:chartTrackingRefBased/>
  <w15:docId w15:val="{813F20BB-08B4-4DE4-AD11-F42AEE989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customStyle="1" w:styleId="paragraph">
    <w:name w:val="paragraph"/>
    <w:basedOn w:val="Standaard"/>
    <w:rsid w:val="001C72A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C72A7"/>
  </w:style>
  <w:style w:type="character" w:customStyle="1" w:styleId="spellingerror">
    <w:name w:val="spellingerror"/>
    <w:basedOn w:val="Standaardalinea-lettertype"/>
    <w:rsid w:val="001C72A7"/>
  </w:style>
  <w:style w:type="character" w:customStyle="1" w:styleId="eop">
    <w:name w:val="eop"/>
    <w:basedOn w:val="Standaardalinea-lettertype"/>
    <w:rsid w:val="001C72A7"/>
  </w:style>
  <w:style w:type="paragraph" w:styleId="Lijstalinea">
    <w:name w:val="List Paragraph"/>
    <w:aliases w:val="Cou-Lijst"/>
    <w:basedOn w:val="Standaard"/>
    <w:link w:val="LijstalineaChar"/>
    <w:uiPriority w:val="34"/>
    <w:qFormat/>
    <w:rsid w:val="00684F44"/>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B260F3"/>
    <w:rPr>
      <w:b/>
      <w:bCs/>
    </w:rPr>
  </w:style>
  <w:style w:type="character" w:customStyle="1" w:styleId="OnderwerpvanopmerkingChar">
    <w:name w:val="Onderwerp van opmerking Char"/>
    <w:basedOn w:val="TekstopmerkingChar"/>
    <w:link w:val="Onderwerpvanopmerking"/>
    <w:uiPriority w:val="99"/>
    <w:semiHidden/>
    <w:rsid w:val="00B260F3"/>
    <w:rPr>
      <w:b/>
      <w:bCs/>
      <w:sz w:val="20"/>
      <w:szCs w:val="20"/>
    </w:rPr>
  </w:style>
  <w:style w:type="paragraph" w:styleId="Revisie">
    <w:name w:val="Revision"/>
    <w:hidden/>
    <w:uiPriority w:val="99"/>
    <w:semiHidden/>
    <w:rsid w:val="00B260F3"/>
    <w:pPr>
      <w:spacing w:after="0" w:line="240" w:lineRule="auto"/>
    </w:pPr>
  </w:style>
  <w:style w:type="paragraph" w:styleId="Ballontekst">
    <w:name w:val="Balloon Text"/>
    <w:basedOn w:val="Standaard"/>
    <w:link w:val="BallontekstChar"/>
    <w:uiPriority w:val="99"/>
    <w:semiHidden/>
    <w:unhideWhenUsed/>
    <w:rsid w:val="0007725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77251"/>
    <w:rPr>
      <w:rFonts w:ascii="Segoe UI" w:hAnsi="Segoe UI" w:cs="Segoe UI"/>
      <w:sz w:val="18"/>
      <w:szCs w:val="18"/>
    </w:rPr>
  </w:style>
  <w:style w:type="paragraph" w:styleId="Koptekst">
    <w:name w:val="header"/>
    <w:basedOn w:val="Standaard"/>
    <w:link w:val="KoptekstChar"/>
    <w:uiPriority w:val="99"/>
    <w:unhideWhenUsed/>
    <w:rsid w:val="00F237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378F"/>
  </w:style>
  <w:style w:type="paragraph" w:styleId="Voettekst">
    <w:name w:val="footer"/>
    <w:basedOn w:val="Standaard"/>
    <w:link w:val="VoettekstChar"/>
    <w:uiPriority w:val="99"/>
    <w:unhideWhenUsed/>
    <w:rsid w:val="00F237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378F"/>
  </w:style>
  <w:style w:type="character" w:styleId="Hyperlink">
    <w:name w:val="Hyperlink"/>
    <w:basedOn w:val="Standaardalinea-lettertype"/>
    <w:uiPriority w:val="99"/>
    <w:semiHidden/>
    <w:unhideWhenUsed/>
    <w:rsid w:val="00DC2FE9"/>
    <w:rPr>
      <w:color w:val="0563C1" w:themeColor="hyperlink"/>
      <w:u w:val="single"/>
    </w:rPr>
  </w:style>
  <w:style w:type="table" w:styleId="Professioneletabel">
    <w:name w:val="Table Professional"/>
    <w:basedOn w:val="Standaardtabel"/>
    <w:uiPriority w:val="99"/>
    <w:semiHidden/>
    <w:unhideWhenUsed/>
    <w:rsid w:val="00DC2FE9"/>
    <w:pPr>
      <w:spacing w:after="0" w:line="240" w:lineRule="auto"/>
    </w:pPr>
    <w:rPr>
      <w:rFonts w:ascii="Times New Roman" w:eastAsia="Times New Roman" w:hAnsi="Times New Roman" w:cs="Times New Roman"/>
      <w:sz w:val="20"/>
      <w:szCs w:val="20"/>
      <w:lang w:val="en-GB"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LijstalineaChar">
    <w:name w:val="Lijstalinea Char"/>
    <w:aliases w:val="Cou-Lijst Char"/>
    <w:link w:val="Lijstalinea"/>
    <w:uiPriority w:val="34"/>
    <w:rsid w:val="00131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060196">
      <w:bodyDiv w:val="1"/>
      <w:marLeft w:val="0"/>
      <w:marRight w:val="0"/>
      <w:marTop w:val="0"/>
      <w:marBottom w:val="0"/>
      <w:divBdr>
        <w:top w:val="none" w:sz="0" w:space="0" w:color="auto"/>
        <w:left w:val="none" w:sz="0" w:space="0" w:color="auto"/>
        <w:bottom w:val="none" w:sz="0" w:space="0" w:color="auto"/>
        <w:right w:val="none" w:sz="0" w:space="0" w:color="auto"/>
      </w:divBdr>
      <w:divsChild>
        <w:div w:id="701252516">
          <w:marLeft w:val="0"/>
          <w:marRight w:val="0"/>
          <w:marTop w:val="0"/>
          <w:marBottom w:val="0"/>
          <w:divBdr>
            <w:top w:val="none" w:sz="0" w:space="0" w:color="auto"/>
            <w:left w:val="none" w:sz="0" w:space="0" w:color="auto"/>
            <w:bottom w:val="none" w:sz="0" w:space="0" w:color="auto"/>
            <w:right w:val="none" w:sz="0" w:space="0" w:color="auto"/>
          </w:divBdr>
        </w:div>
        <w:div w:id="2136365420">
          <w:marLeft w:val="0"/>
          <w:marRight w:val="0"/>
          <w:marTop w:val="0"/>
          <w:marBottom w:val="0"/>
          <w:divBdr>
            <w:top w:val="none" w:sz="0" w:space="0" w:color="auto"/>
            <w:left w:val="none" w:sz="0" w:space="0" w:color="auto"/>
            <w:bottom w:val="none" w:sz="0" w:space="0" w:color="auto"/>
            <w:right w:val="none" w:sz="0" w:space="0" w:color="auto"/>
          </w:divBdr>
        </w:div>
        <w:div w:id="551238463">
          <w:marLeft w:val="0"/>
          <w:marRight w:val="0"/>
          <w:marTop w:val="0"/>
          <w:marBottom w:val="0"/>
          <w:divBdr>
            <w:top w:val="none" w:sz="0" w:space="0" w:color="auto"/>
            <w:left w:val="none" w:sz="0" w:space="0" w:color="auto"/>
            <w:bottom w:val="none" w:sz="0" w:space="0" w:color="auto"/>
            <w:right w:val="none" w:sz="0" w:space="0" w:color="auto"/>
          </w:divBdr>
        </w:div>
        <w:div w:id="1846626733">
          <w:marLeft w:val="0"/>
          <w:marRight w:val="0"/>
          <w:marTop w:val="0"/>
          <w:marBottom w:val="0"/>
          <w:divBdr>
            <w:top w:val="none" w:sz="0" w:space="0" w:color="auto"/>
            <w:left w:val="none" w:sz="0" w:space="0" w:color="auto"/>
            <w:bottom w:val="none" w:sz="0" w:space="0" w:color="auto"/>
            <w:right w:val="none" w:sz="0" w:space="0" w:color="auto"/>
          </w:divBdr>
        </w:div>
        <w:div w:id="549463790">
          <w:marLeft w:val="0"/>
          <w:marRight w:val="0"/>
          <w:marTop w:val="0"/>
          <w:marBottom w:val="0"/>
          <w:divBdr>
            <w:top w:val="none" w:sz="0" w:space="0" w:color="auto"/>
            <w:left w:val="none" w:sz="0" w:space="0" w:color="auto"/>
            <w:bottom w:val="none" w:sz="0" w:space="0" w:color="auto"/>
            <w:right w:val="none" w:sz="0" w:space="0" w:color="auto"/>
          </w:divBdr>
        </w:div>
      </w:divsChild>
    </w:div>
    <w:div w:id="961035613">
      <w:bodyDiv w:val="1"/>
      <w:marLeft w:val="0"/>
      <w:marRight w:val="0"/>
      <w:marTop w:val="0"/>
      <w:marBottom w:val="0"/>
      <w:divBdr>
        <w:top w:val="none" w:sz="0" w:space="0" w:color="auto"/>
        <w:left w:val="none" w:sz="0" w:space="0" w:color="auto"/>
        <w:bottom w:val="none" w:sz="0" w:space="0" w:color="auto"/>
        <w:right w:val="none" w:sz="0" w:space="0" w:color="auto"/>
      </w:divBdr>
    </w:div>
    <w:div w:id="2102530445">
      <w:bodyDiv w:val="1"/>
      <w:marLeft w:val="0"/>
      <w:marRight w:val="0"/>
      <w:marTop w:val="0"/>
      <w:marBottom w:val="0"/>
      <w:divBdr>
        <w:top w:val="none" w:sz="0" w:space="0" w:color="auto"/>
        <w:left w:val="none" w:sz="0" w:space="0" w:color="auto"/>
        <w:bottom w:val="none" w:sz="0" w:space="0" w:color="auto"/>
        <w:right w:val="none" w:sz="0" w:space="0" w:color="auto"/>
      </w:divBdr>
      <w:divsChild>
        <w:div w:id="1010597726">
          <w:marLeft w:val="0"/>
          <w:marRight w:val="0"/>
          <w:marTop w:val="0"/>
          <w:marBottom w:val="0"/>
          <w:divBdr>
            <w:top w:val="none" w:sz="0" w:space="0" w:color="auto"/>
            <w:left w:val="none" w:sz="0" w:space="0" w:color="auto"/>
            <w:bottom w:val="none" w:sz="0" w:space="0" w:color="auto"/>
            <w:right w:val="none" w:sz="0" w:space="0" w:color="auto"/>
          </w:divBdr>
        </w:div>
        <w:div w:id="1901624774">
          <w:marLeft w:val="0"/>
          <w:marRight w:val="0"/>
          <w:marTop w:val="0"/>
          <w:marBottom w:val="0"/>
          <w:divBdr>
            <w:top w:val="none" w:sz="0" w:space="0" w:color="auto"/>
            <w:left w:val="none" w:sz="0" w:space="0" w:color="auto"/>
            <w:bottom w:val="none" w:sz="0" w:space="0" w:color="auto"/>
            <w:right w:val="none" w:sz="0" w:space="0" w:color="auto"/>
          </w:divBdr>
        </w:div>
        <w:div w:id="1055160784">
          <w:marLeft w:val="0"/>
          <w:marRight w:val="0"/>
          <w:marTop w:val="0"/>
          <w:marBottom w:val="0"/>
          <w:divBdr>
            <w:top w:val="none" w:sz="0" w:space="0" w:color="auto"/>
            <w:left w:val="none" w:sz="0" w:space="0" w:color="auto"/>
            <w:bottom w:val="none" w:sz="0" w:space="0" w:color="auto"/>
            <w:right w:val="none" w:sz="0" w:space="0" w:color="auto"/>
          </w:divBdr>
        </w:div>
        <w:div w:id="1593735501">
          <w:marLeft w:val="0"/>
          <w:marRight w:val="0"/>
          <w:marTop w:val="0"/>
          <w:marBottom w:val="0"/>
          <w:divBdr>
            <w:top w:val="none" w:sz="0" w:space="0" w:color="auto"/>
            <w:left w:val="none" w:sz="0" w:space="0" w:color="auto"/>
            <w:bottom w:val="none" w:sz="0" w:space="0" w:color="auto"/>
            <w:right w:val="none" w:sz="0" w:space="0" w:color="auto"/>
          </w:divBdr>
        </w:div>
        <w:div w:id="501093131">
          <w:marLeft w:val="0"/>
          <w:marRight w:val="0"/>
          <w:marTop w:val="0"/>
          <w:marBottom w:val="0"/>
          <w:divBdr>
            <w:top w:val="none" w:sz="0" w:space="0" w:color="auto"/>
            <w:left w:val="none" w:sz="0" w:space="0" w:color="auto"/>
            <w:bottom w:val="none" w:sz="0" w:space="0" w:color="auto"/>
            <w:right w:val="none" w:sz="0" w:space="0" w:color="auto"/>
          </w:divBdr>
        </w:div>
        <w:div w:id="320472289">
          <w:marLeft w:val="0"/>
          <w:marRight w:val="0"/>
          <w:marTop w:val="0"/>
          <w:marBottom w:val="0"/>
          <w:divBdr>
            <w:top w:val="none" w:sz="0" w:space="0" w:color="auto"/>
            <w:left w:val="none" w:sz="0" w:space="0" w:color="auto"/>
            <w:bottom w:val="none" w:sz="0" w:space="0" w:color="auto"/>
            <w:right w:val="none" w:sz="0" w:space="0" w:color="auto"/>
          </w:divBdr>
        </w:div>
        <w:div w:id="996344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F01D9F9F3FDC4CB057D6F2C1829DF4" ma:contentTypeVersion="8" ma:contentTypeDescription="Een nieuw document maken." ma:contentTypeScope="" ma:versionID="027534711f9106027a5833c1e348673b">
  <xsd:schema xmlns:xsd="http://www.w3.org/2001/XMLSchema" xmlns:xs="http://www.w3.org/2001/XMLSchema" xmlns:p="http://schemas.microsoft.com/office/2006/metadata/properties" xmlns:ns2="69e2160b-5c4e-48b2-922e-3ae69b99180b" targetNamespace="http://schemas.microsoft.com/office/2006/metadata/properties" ma:root="true" ma:fieldsID="f72c738f06090e3ee539e49cde1fcfd6" ns2:_="">
    <xsd:import namespace="69e2160b-5c4e-48b2-922e-3ae69b9918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2160b-5c4e-48b2-922e-3ae69b991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E9A4B5-CA70-40E1-9A71-73252AA71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2160b-5c4e-48b2-922e-3ae69b991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836B0-0759-41AD-BBCD-FC662639D87C}">
  <ds:schemaRefs>
    <ds:schemaRef ds:uri="http://schemas.microsoft.com/sharepoint/v3/contenttype/forms"/>
  </ds:schemaRefs>
</ds:datastoreItem>
</file>

<file path=customXml/itemProps3.xml><?xml version="1.0" encoding="utf-8"?>
<ds:datastoreItem xmlns:ds="http://schemas.openxmlformats.org/officeDocument/2006/customXml" ds:itemID="{9A7AA393-6AC7-4F2B-B570-3B882FDE9BC7}">
  <ds:schemaRefs>
    <ds:schemaRef ds:uri="http://schemas.microsoft.com/office/2006/documentManagement/types"/>
    <ds:schemaRef ds:uri="http://purl.org/dc/terms/"/>
    <ds:schemaRef ds:uri="http://schemas.openxmlformats.org/package/2006/metadata/core-properties"/>
    <ds:schemaRef ds:uri="http://purl.org/dc/dcmitype/"/>
    <ds:schemaRef ds:uri="69e2160b-5c4e-48b2-922e-3ae69b99180b"/>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1623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 - Klipp, Amy van 't</dc:creator>
  <cp:keywords/>
  <dc:description/>
  <cp:lastModifiedBy>Marijn Meijer</cp:lastModifiedBy>
  <cp:revision>3</cp:revision>
  <cp:lastPrinted>2022-08-19T11:37:00Z</cp:lastPrinted>
  <dcterms:created xsi:type="dcterms:W3CDTF">2023-05-23T11:29:00Z</dcterms:created>
  <dcterms:modified xsi:type="dcterms:W3CDTF">2023-05-23T11:31:00Z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0x0101003BF01D9F9F3FDC4CB057D6F2C1829DF4</vt:lpwstr>
  </property>
</Properties>
</file>